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uppressAutoHyphens w:val="true"/>
        <w:spacing w:before="240" w:after="240" w:line="36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1.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Definicje</w:t>
      </w:r>
    </w:p>
    <w:tbl>
      <w:tblPr/>
      <w:tblGrid>
        <w:gridCol w:w="2050"/>
        <w:gridCol w:w="7282"/>
      </w:tblGrid>
      <w:tr>
        <w:trPr>
          <w:trHeight w:val="923" w:hRule="auto"/>
          <w:jc w:val="left"/>
        </w:trPr>
        <w:tc>
          <w:tcPr>
            <w:tcW w:w="20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Administrator danych</w:t>
            </w:r>
          </w:p>
        </w:tc>
        <w:tc>
          <w:tcPr>
            <w:tcW w:w="72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Barbara Wrzos prowadz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ąca działalność gospodarczą pod nazwą Barbara Wrzos GRAPHITO, ul. Zamknięta 10, lok. 1.5 30-554 Krak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ów, Polska, NIP PL8672026837, REGON 120396249</w:t>
            </w:r>
          </w:p>
        </w:tc>
      </w:tr>
      <w:tr>
        <w:trPr>
          <w:trHeight w:val="759" w:hRule="auto"/>
          <w:jc w:val="left"/>
        </w:trPr>
        <w:tc>
          <w:tcPr>
            <w:tcW w:w="20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Pliki cookie</w:t>
            </w:r>
          </w:p>
        </w:tc>
        <w:tc>
          <w:tcPr>
            <w:tcW w:w="72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oznaczaj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ą dane informatyczne, w szczeg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ólno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ści niewielkie pliki tekstowe, zapisywane i przechowywane na Urządzeniach, za pośrednictwem kt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órych U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żytkownik korzysta ze stron internetowych Serwisu</w:t>
            </w:r>
          </w:p>
        </w:tc>
      </w:tr>
      <w:tr>
        <w:trPr>
          <w:trHeight w:val="1500" w:hRule="auto"/>
          <w:jc w:val="left"/>
        </w:trPr>
        <w:tc>
          <w:tcPr>
            <w:tcW w:w="20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RODO</w:t>
            </w:r>
          </w:p>
        </w:tc>
        <w:tc>
          <w:tcPr>
            <w:tcW w:w="72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Rozporz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ądzenie Parlamentu Europejskiego i Rady (UE) 2016/679 </w:t>
              <w:br/>
              <w:t xml:space="preserve">z dnia 27 kwietnia 2016 r. w sprawie ochrony os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ób fizycznych </w:t>
              <w:br/>
              <w:t xml:space="preserve">w zwi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ązku z przetwarzaniem danych osobowych i w sprawie swobodnego przepływu takich danych oraz uchylenia dyrektywy 95/46/WE (og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ólne rozporz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ądzenie o ochronie danych)</w:t>
            </w:r>
          </w:p>
        </w:tc>
      </w:tr>
      <w:tr>
        <w:trPr>
          <w:trHeight w:val="452" w:hRule="auto"/>
          <w:jc w:val="left"/>
        </w:trPr>
        <w:tc>
          <w:tcPr>
            <w:tcW w:w="20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Strona / Sklep internetowy</w:t>
            </w:r>
          </w:p>
        </w:tc>
        <w:tc>
          <w:tcPr>
            <w:tcW w:w="72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oznacza stron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ę internetową Administratora danych dostępną pod adresem: dukalavitabu.com </w:t>
            </w:r>
          </w:p>
        </w:tc>
      </w:tr>
      <w:tr>
        <w:trPr>
          <w:trHeight w:val="480" w:hRule="auto"/>
          <w:jc w:val="left"/>
        </w:trPr>
        <w:tc>
          <w:tcPr>
            <w:tcW w:w="20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Urz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ądzenie</w:t>
            </w:r>
          </w:p>
        </w:tc>
        <w:tc>
          <w:tcPr>
            <w:tcW w:w="72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oznacza elektroniczne urz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ądzenie za pośrednictwem, kt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órego U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żytkownik uzyskuje dostęp do Strony internetowej</w:t>
            </w:r>
          </w:p>
        </w:tc>
      </w:tr>
      <w:tr>
        <w:trPr>
          <w:trHeight w:val="1005" w:hRule="auto"/>
          <w:jc w:val="left"/>
        </w:trPr>
        <w:tc>
          <w:tcPr>
            <w:tcW w:w="20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</w:t>
            </w: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żytkownik</w:t>
            </w:r>
          </w:p>
        </w:tc>
        <w:tc>
          <w:tcPr>
            <w:tcW w:w="72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osoba odwiedzaj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ąca Stronę internetową i/lub wypełniająca znajdujący się tam formularz kontaktowy lub osoba składająca zam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ówienie </w:t>
            </w:r>
          </w:p>
        </w:tc>
      </w:tr>
      <w:tr>
        <w:trPr>
          <w:trHeight w:val="992" w:hRule="auto"/>
          <w:jc w:val="left"/>
        </w:trPr>
        <w:tc>
          <w:tcPr>
            <w:tcW w:w="20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120" w:after="12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Zbiór danych</w:t>
            </w:r>
          </w:p>
        </w:tc>
        <w:tc>
          <w:tcPr>
            <w:tcW w:w="728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120" w:after="12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  <w:t xml:space="preserve">oznacza zestaw danych o charakterze osobowym zbieranych przez Administratora danych</w:t>
            </w:r>
          </w:p>
        </w:tc>
      </w:tr>
    </w:tbl>
    <w:p>
      <w:pPr>
        <w:keepNext w:val="true"/>
        <w:keepLines w:val="true"/>
        <w:suppressAutoHyphens w:val="true"/>
        <w:spacing w:before="240" w:after="240" w:line="36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2.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Postanowienia ogólne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2.1.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W niniejszym dokumencie U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żytkownik uzyska informacje na temat og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ólnych zasad przetwarzania danych w organizacji Administratora danych, informacji o Administratorze danych (w rozumieniu art. 13 RODO), przechowywaniu informacji lub uzyskiwaniu dost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ępu do informacji już przechowywanej w telekomunikacyjnym urządzeniu końcowym Użytkownika za pomocą plik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Cookie lub technologii web storage, wykorzystywanych w zwi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ązku z odwiedzaniem przez Użytkownika Strony internetowej, w tym przeglądaniem,  zapoznawaniem się przez Użytkownika </w:t>
        <w:br/>
        <w:t xml:space="preserve">z treściami znajdującymi się na Stronie internetowej lub wypełnianiem dostępnego na niej formularza kontaktowego.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2.2.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Dane osobowe U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żytkownik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s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 przetwarzane zgodnie z RODO, ustawą z dnia 10 maja 2018 r. </w:t>
        <w:br/>
        <w:t xml:space="preserve">o ochronie danych osobowych (t.j. Dz. U. z 2019 r. poz. 1781) oraz innymi przepisami odnoszącymi się do przetwarzania danych osobowych Użytkownik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Strony internetowej. 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2.3.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Administrator danych dochowuje nale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żytej staranności w procesach przetwarzania danych osobowych Użytkownik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Serwisu. W szczególno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ści stosuje odpowiednie środki techniczne </w:t>
        <w:br/>
        <w:t xml:space="preserve">i organizacyjne mające na celu zapewnienie ochrony przetwarzanych danych osobowych. Ponadto dostęp do przetwarzanych danych mają wyłącznie osoby upoważnione i podmioty działające na jego wyraźne polecenie. </w:t>
      </w:r>
    </w:p>
    <w:p>
      <w:pPr>
        <w:keepNext w:val="true"/>
        <w:keepLines w:val="true"/>
        <w:suppressAutoHyphens w:val="true"/>
        <w:spacing w:before="240" w:after="240" w:line="36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3.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 Klauzula informacyjna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Administrator danych przetwarza dane U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żytkownik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ów: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3.1.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w zakresie: imienia, adresu e-mail, numeru telefonu, danych adresowych i danych do wysy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łki (ulica, numer domu/lokalu, kod pocztowy, miejscowość, kraj) 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w celu: obs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ługi zapytań zgłaszanych przez osoby odwiedzające Sklep internetowy i realizacji zam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ówie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ń Użytkownik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dokonywanych za pomoc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 Strony internetowej, podstawą przetwarzania jest art. .6 ust. 1 lit. f RODO, czyli realizacja naszych prawnie uzasadnionych interes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administratora w postaci komunikacji z osobami odwiedzaj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ącymi Sklep internetowy, kt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órzy zadali pytanie poprzez przes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łanie wiadomości mailowej  oraz art. 6 ust. 1 lit. b RODO </w:t>
        <w:br/>
        <w:t xml:space="preserve">w zakresie w jakim przetwarzanie jest niezbędne do wykonania umowy zawartej z Użytkownikiem Sklepu internetowego lub do podjęcia działań na żądanie osoby, kt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órej dane dotycz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ą, przed zawarciem umowy; 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3.2.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w zakresie: identyfikatorów znajduj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ących się w Plik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cookie, które przechowywane s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 </w:t>
        <w:br/>
        <w:t xml:space="preserve">w Urządzeniu Użytkownika, o ile wyrazi na to zgodę podczas pierwszego wejścia na Stronę internetową lub w trakcie kolejnych odwiedzin witryny 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w celu: prawid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łowego wyświetlania Strony internetowej i komunikat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pojawiaj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ących się Użytkownikom, prowadzenia statystyk, analizy danych w zakresie aktywności Użytkownik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na Stronie internetowej, administrowania Stron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 internetową (art. 6 ust.1  lit. a RODO);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3.3.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Administrator danych, w wykonaniu celów, o których mowa powy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żej, może udostępnić dane osobowe Użytkownik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podmiotom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świadczącym usługi doradcze/konsultingowe, audytorskie, hostingodawcy, dostawcom rozwiązań informatycznych, podmiotom świadczącym usługi reklamowe lub marketingowe oraz innym podmiotom, jeśli uzna to za zasadne i proporcjonalne w stosunku do wskazanych w pkt. 1 cel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ów. Dane U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żytkownik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mog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 być także udostępniane podmiotom uprawnionym do ich otrzymania na mocy obowiązujących przepis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prawa, w tym w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łaściwym organom publicznym.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3.4.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Zgodnie z obowi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ązującymi przepisami prawa Administrator danych nie przetwarza danych osobowych Użytkownik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w sposób nieograniczony czasowo, a jedynie do czasu: 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3.4.1.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skutecznego wniesienia sprzeciwu, osi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ągnięcia celu przetwarzania, lub ustania uzasadnionego interesu Administratora danych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—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 w odniesieniu do danych osobowych przetwarzanych na podstawie prawnie uzasadnionego interesu Administratora  danych;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3.4.2.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zdezaktualizowania si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ę lub utraty przydatności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  w odniesieniu do danych przetwarzanych w celu ch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ęci prawidłowego wyświetlania Strony internetowej i komunikat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pojawiaj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ących się Użytkownikom, prowadzenia statystyk, analizy danych w zakresie aktywności Użytkownik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na Stronie internetowej, administrowania Stron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 internetową;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3.4.3.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wykonania umowy i up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ływu przedawnienia ewentualnych roszczeń lub obrony przed takimi roszczeniami związanymi z umową.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3.5.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W odniesieniu do danych, o których mowa w pkt 1 ppkt 2 powy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żej, dane Użytkownika będą przetwarzane przez okres i w zakresie zgodnym z preferencjami dotyczącymi stosowania Plik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cookie i podobnych technologii, zapisanymi przez U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żytkownika z wykorzystaniem informacji dotyczącej stosowanych Plik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cookie wy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świetlającej się na stronie podczas pierwszej wizyty Użytkownika oraz dostępnej na bieżąco w trakcie jej przeglądania. 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3.6.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Administrator danych nie przetwarza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żadnych danych osobowych szczeg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ólnych kategorii.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3.7.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U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żytkownicy mają prawo do: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3.7.1.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poprawiania, uzupe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łniania, uaktualnienia bądź sprostowania swoich danych osobowych;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3.7.2. żądania usunięcia swoich danych osobowych; 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3.7.3.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zg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łoszenia sprzeciwu w zakresie przetwarzana swoich danych osobowych;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3.7.4. żądania ograniczenia przetwarzania danych osobowych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3.7.5.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przeniesienia danych do innego administratora na warunkach opisanych w art. 20 RODO;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3.7.6.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cofni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ęcia zgody w dowolnym momencie, jeśli podstawą przetwarzania jest wyłącznie Państwa zgoda na przetwarzanie danych osobowych.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3.8.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W powy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ższych celach Użytkownicy mogą przesłać stosowne żądanie w formie pisemnej bądź poprzez pocztę elektroniczną na adres poczty elektronicznej Administratora danych: info@dukalavitabu.com lub załatwić swoją sprawę osobiście w miejscu siedziby Administratora danych, pod adresem wskazanym w definicji Administratora).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3.9.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Dane osobowe U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żytkownik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w zakresie § 2 ust. 1 pkt 2 mog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 być przekazywane poza obszar Europejskiego Obszaru Gospodarczego, tj. do USA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 w zwi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ązku z korzystaniem przez Administratora danych z usług Google. Dostawca ten posiada certyfikat tarczy prywatności oraz stosują standardowe klauzule umowne, o kt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órych mowa w art. 28 ust. 7 RODO. 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3.10.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U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żytkownik może wnieść skargę do organu nadzorczego zajmującego się ochroną danych osobowych, kt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órym jest Prezes Urz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ędu Ochrony Danych Osobowych, w związku z przetwarzaniem Państwa danych osobowych przez Administratora danych.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3.11.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Podanie danych osobowych przez U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żytkownika jest dobrowolne ale konieczne w celu możliwości korzystania z funkcjonalności Strony internetowej oraz komunikacji Administratora danych </w:t>
        <w:br/>
        <w:t xml:space="preserve">z Użytkownikiem. 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3.12.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W stosunku do U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żytkownik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nie b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ędzie miało miejsca zautomatyzowane decyzji w tym profilowanie, o kt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órym mowa w art. 22 ust. 1 i 4 RODO. </w:t>
      </w:r>
    </w:p>
    <w:p>
      <w:pPr>
        <w:keepNext w:val="true"/>
        <w:keepLines w:val="true"/>
        <w:suppressAutoHyphens w:val="true"/>
        <w:spacing w:before="240" w:after="240" w:line="36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4.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0"/>
          <w:shd w:fill="auto" w:val="clear"/>
        </w:rPr>
        <w:t xml:space="preserve"> Pliki cookie i podobne technologie 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4.1.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Administrator danych przechowuje logi serwera, rejestr tego rodzaju tworzony jest w sposób automatyczny. Przegl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ądarka internetowa, z kt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órej korzysta U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żytkownik automatycznie przekazuje do nas dane dotyczące wersji przeglądarki, czasu dostęp i ilości danych, adresu IP, kt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óre to dane wykorzystywane s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 w celu poprawy działania Strony internetowej, weryfikacji pracy serwer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ów, </w:t>
        <w:br/>
        <w:t xml:space="preserve">a tak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że dla cel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statystycznych.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4.2.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Pliki cookie to ma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łe fragmenty tekstu, wysyłane przez Stronę internetową do przeglądarki Użytkownika, zapisywane w pamięci urządzenia i wysyłane do Strony internetowej za każdym razem, gdy Użytkownik odwiedza Stronę internetową.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4.3.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Podczas korzystania przez U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żytkownika ze Strony internetowej mogą być zapisane pliki tekstowe (Pliki cookie). Stosowane przez Administratora danych Pliki cookie są bezpieczne dla Urządzenia Użytkownika. Mają one na celu wyświetlanie Strony internetowej zgodnie z Państwa preferencjami. Pliki te pozwalają zidentyfikować oprogramowanie wykorzystywane przez Użytkownika. Pliki cookie zazwyczaj zawierają nazwę domeny, z kt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órej pochodz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ą, czas przechowywania ich na Urządzeniu oraz przypisaną wartość.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4.4.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Administrator danych wykorzystuje dwa typy plików Cookie: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4.4.1.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Cookie sesyjne: pozostaj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 na urządzeniu użytkownika, aż do opuszczenia strony internetowej lub wyłączenia przeglądarki internetowej, po tym czasie są trwale usuwane z urządzenia;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4.4.2.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Cookie trwa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łe: są przechowywane na urządzeniu końcowym użytkownika przez czas określony w danym pliku bądź do ich usunięcia przez Użytkownika. 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4.5.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Administrator danych mo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że wykorzystywać Pliki cookie własne (umieszczone przez niego) oraz zewnętrzne (umieszczone przez zewnętrzne podmioty).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4.6.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Administrator danych, oprócz Plików cookie mo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że wykorzystywać r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ównie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 inne podobne technologie, w tym technologię web storage. Technologia web storage, składająca się z local storage i session storage, jest podobna do Plik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cookie, z t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 r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żnicą, że przeglądarka nie wysyła ich każdorazowo do Strony internetowej. Zar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ówno Pliki cookie jak i zmienne web storage mog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 być usuwane po zamknięciu przeglądarki Użytkownika (sesyjne Pliki cookie i zmienne session storage) lub przechowywane dłużej (trwałe Pliki cookie oraz zmienne local storage). Opisane wyżej technologie są powszechnie wykorzystywane w celu umożliwienia działania i poprawy wydajności stron internetowych oraz zbierania danych o zachowaniach ich Użytkownik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ów. Informacje </w:t>
        <w:br/>
        <w:t xml:space="preserve">o stosowanych technologiach dost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ępne są dla Użytkownika w informacji dotyczącej stosowanych plik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cookie wy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świetlającej się na stronie podczas pierwszej wizyty Użytkownika oraz dostępnej na bieżąco w trakcie jej przeglądania. W przypadku zastrzeżeń Użytkownik może skontaktować się z Administratorem danych.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4.7.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Wchodz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ąc pierwszy raz na Stronę internetową wyświetlona zostaje informacja na temat stosowania Plik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cookie. Je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żeli od razu podjąłeś decyzję o akceptacji stosowania Plik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cookie w pe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łnym zakresie należy kliknąć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żam zgodę”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 oznacza to wyra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żenie zgody przez Użytkownika na stosowanie Plik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cookie wszystkich kategorii, które s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 wykorzystywane. Aby dowiedzieć się więcej i dodatkowo zarządzać udzielanymi zgodami Użytkownik ma możliwość kliknąć w przycisk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Preferencje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, a nast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ępnie wyrazić lub odm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ówi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ć zgody na stosowanie Plik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cookie poszczególnych kategorii oraz klikn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ąć w przycisk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Potwierd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ź wyb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ór”. Po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Wyra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żeniu zgody” i/lub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Potwierdzeniu wyboru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 dotycz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ącego stosowania Plik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cookie, informacja na temat ich stosowania jest ca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ły czas dostępna na Stronie internetowej pod przyciskiem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Pliki cookie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”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 dost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ępnym w bocznej części Strony internetowej. W każdym czasie istnieje możliwość zmiany swoich preferencji dotyczących wyrażonych zg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ód na stosowanie Plików cookie. Aby dowiedzie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ć się więcej na temat stosowanych Plik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cookie nale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ży kliknąć w przycisk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Polityka prywatno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ści”, co spowoduje przekierowanie do niniejszego dokumentu wyjaśniającego kwestie związane m.in. ze stosowanymi Plikami cookie.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4.8.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W ramach preferencji dotycz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ących wyrażenia zgody na stosowanie Plik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cookie poszczególnych kategorii, wyró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żnić można następujące: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4.8.1.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konieczne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 s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 konieczne do prawidłowego działania serwisu dlatego też nie można ich wyłączyć z tego poziomu, korzystanie z tych plik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nie wi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ąże się z przetwarzaniem danych osobowych. W ustawieniach przeglądarki możliwe jest ich wyłączenie co może jednak zakł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óci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ć prawidłowe działanie serwisu;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4.8.2.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analityczne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 maj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 na celu w szczeg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ólno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ści uzyskanie przez Administratora danych wiedzy na temat statystyk dotyczących ruchu na stronie i źr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ód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ła odwiedzin. Zazwyczaj zbieranie tych danych odbywa się anonimowo;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4.8.3.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marketingowe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 maj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 za zadanie śledzić ruch użytkownika w Internecie oraz wyświetlać reklamy, kt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óre mog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 być interesujące dla konkretnych użytkownik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ów. Pliki cookie mog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 pochodzić od os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ób trzecich i by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ć przez te podmioty wykorzystywane do tworzenia profilu preferencji użytkownika. Ich działanie uzależnione jest od zgody użytkownika;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4.8.4.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inne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 Pliki cookie, kt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órych nie uda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ło się przypisać do powyższych kategorii.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4.9.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Najcz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ęściej przeglądarki internetowe domyślnie dopuszczają umieszczanie plik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cookie i zmiennych web storage w urz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ądzeniu Użytkownika. Użytkownik może skonfigurować swoją przeglądarkę tak, aby tego nie robiła, przy czym może to wpłynąć na ograniczenie funkcjonalności Strony internetowej. Dodatkowe informacje na temat konfiguracji przeglądarki można znaleźć </w:t>
        <w:br/>
        <w:t xml:space="preserve">w informacjach zamieszczanych przez poszczeg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ólnych dostawców rozwi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ązań w postaci przeglądarek internetowych. Przykładowo informacje takie można znaleźć pod poniższymi linkami:</w:t>
      </w:r>
    </w:p>
    <w:p>
      <w:pPr>
        <w:numPr>
          <w:ilvl w:val="0"/>
          <w:numId w:val="36"/>
        </w:numPr>
        <w:suppressAutoHyphens w:val="true"/>
        <w:spacing w:before="0" w:after="160" w:line="360"/>
        <w:ind w:right="0" w:left="108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0">
        <w:r>
          <w:rPr>
            <w:rFonts w:ascii="Tahoma" w:hAnsi="Tahoma" w:cs="Tahoma" w:eastAsia="Tahom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https://support.mozilla.org/pl/kb/usuwanie-ciasteczek-i-danych-stron-firefox?redirectlocale=pl&amp;redirectslug=usuwanie-ciasteczek</w:t>
        </w:r>
      </w:hyperlink>
    </w:p>
    <w:p>
      <w:pPr>
        <w:numPr>
          <w:ilvl w:val="0"/>
          <w:numId w:val="36"/>
        </w:numPr>
        <w:suppressAutoHyphens w:val="true"/>
        <w:spacing w:before="0" w:after="160" w:line="360"/>
        <w:ind w:right="0" w:left="108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">
        <w:r>
          <w:rPr>
            <w:rFonts w:ascii="Tahoma" w:hAnsi="Tahoma" w:cs="Tahoma" w:eastAsia="Tahoma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https://support.google.com/chrome/answer/95647?co=GENIE.Platform%3DDesktop&amp;hl=pl</w:t>
        </w:r>
      </w:hyperlink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4.10.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Wy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łączenie bądź ograniczenie stosowania Plik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cookie lub zmiennych web storage mo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że wpłynąć na korzystanie ze Strony internetowej częściowo lub w pełnym zakresie.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4.11.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Administrator danych wykorzystuje w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łasne Pliki cookie oraz może wykorzystywać podobne technologie w zakresie i celach wskazanych w informacji dotyczącej stosowanych plik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cookie wy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świetlającej się na stronie podczas pierwszej wizyty Użytkownika oraz dostępnej na bieżąco </w:t>
        <w:br/>
        <w:t xml:space="preserve">w trakcie jej przeglądania. W przypadku zastrzeżeń Użytkownik może skontaktować się </w:t>
        <w:br/>
        <w:t xml:space="preserve">z Administratorem danych.</w:t>
      </w:r>
    </w:p>
    <w:p>
      <w:pPr>
        <w:suppressAutoHyphens w:val="true"/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4.12.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Administrator danych us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ługi wykorzystuje Pliki cookie zewnętrzne (podmiot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trzecich) w zakresie i celach wskazanych w informacji dotycz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ącej stosowanych plik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ów cookie wy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świetlającej się na stronie podczas pierwszej wizyty Użytkownika oraz dostępnej na bieżąco w trakcie jej przeglądania. W przypadku zastrzeżeń Użytkownik może skontaktować się z Administratorem danych.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support.mozilla.org/pl/kb/usuwanie-ciasteczek-i-danych-stron-firefox?redirectlocale=pl&amp;redirectslug=usuwanie-ciasteczek" Id="docRId0" Type="http://schemas.openxmlformats.org/officeDocument/2006/relationships/hyperlink" /><Relationship TargetMode="External" Target="https://support.google.com/chrome/answer/95647?co=GENIE.Platform%3DDesktop&amp;hl=pl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